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E" w:rsidRPr="00540651" w:rsidRDefault="00540651" w:rsidP="009565FD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540651">
        <w:rPr>
          <w:rFonts w:ascii="Arial" w:hAnsi="Arial" w:cs="Arial"/>
          <w:b/>
          <w:sz w:val="24"/>
          <w:lang w:val="pl-PL"/>
        </w:rPr>
        <w:t>ZAŁĄCZNIK</w:t>
      </w:r>
      <w:r w:rsidR="009565FD" w:rsidRPr="00540651">
        <w:rPr>
          <w:rFonts w:ascii="Arial" w:hAnsi="Arial" w:cs="Arial"/>
          <w:b/>
          <w:sz w:val="24"/>
          <w:lang w:val="pl-PL"/>
        </w:rPr>
        <w:t xml:space="preserve"> </w:t>
      </w:r>
      <w:r w:rsidR="00AA39AC" w:rsidRPr="00540651">
        <w:rPr>
          <w:rFonts w:ascii="Arial" w:hAnsi="Arial" w:cs="Arial"/>
          <w:b/>
          <w:sz w:val="24"/>
          <w:lang w:val="pl-PL"/>
        </w:rPr>
        <w:t>4</w:t>
      </w:r>
    </w:p>
    <w:p w:rsidR="009565FD" w:rsidRPr="00540651" w:rsidRDefault="00540651" w:rsidP="009B06E8">
      <w:pPr>
        <w:ind w:left="1134" w:right="793"/>
        <w:rPr>
          <w:rFonts w:ascii="Arial" w:hAnsi="Arial" w:cs="Arial"/>
          <w:b/>
          <w:i/>
          <w:sz w:val="24"/>
          <w:lang w:val="pl-PL"/>
        </w:rPr>
      </w:pPr>
      <w:r w:rsidRPr="00540651">
        <w:rPr>
          <w:rFonts w:ascii="Arial" w:hAnsi="Arial" w:cs="Arial"/>
          <w:b/>
          <w:i/>
          <w:sz w:val="24"/>
          <w:lang w:val="pl-PL"/>
        </w:rPr>
        <w:t>Opis kultur</w:t>
      </w:r>
    </w:p>
    <w:p w:rsidR="00A71FBE" w:rsidRPr="00540651" w:rsidRDefault="00A71FBE" w:rsidP="00AA39AC">
      <w:pPr>
        <w:ind w:left="851" w:right="793"/>
        <w:rPr>
          <w:rFonts w:ascii="Cambria" w:eastAsia="Cambria" w:hAnsi="Cambria" w:cs="Times New Roman"/>
          <w:sz w:val="8"/>
          <w:szCs w:val="8"/>
          <w:lang w:val="pl-PL"/>
        </w:rPr>
      </w:pP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Indywidualizm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vs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Kolektywizm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sz w:val="20"/>
          <w:szCs w:val="16"/>
          <w:lang w:val="pl-PL"/>
        </w:rPr>
        <w:t>Indywidualizm można zdefiniować jako system społeczny o luźnej strukturze, w którym od poszczególnych osób oczekuje się, że będą interesować się wyłącznie sobą i swoją najbliższą rodziną. Przeciwstawnie - kolektywizm, to zwarty system społeczny, w którym ludzie mogą oczekiwać, że ich krewni lub członkowie konkretnej grupy, do której oni sami należą, będą się nimi zajmować w zamian za całkowitą lojalność. Stosunek społeczeństwa w tej typologii jest odzwierciedlany w obrazie własnym jednostki, która definiuje siebie w kategorii „ja” lub „my”.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u w:val="single"/>
          <w:lang w:val="pl-PL"/>
        </w:rPr>
        <w:t>Przykłady państw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Indywidualizm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Niemcy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>, U.S.A., Australia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Kolektywizm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>: Jap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onia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>,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 Arabia Saudyjska, Wenezuela</w:t>
      </w:r>
    </w:p>
    <w:p w:rsidR="00AA39AC" w:rsidRPr="00540651" w:rsidRDefault="00AA39AC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Kultura wysokiego kontekstu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vs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Kultura niskiego kontekstu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sz w:val="20"/>
          <w:szCs w:val="16"/>
          <w:lang w:val="pl-PL"/>
        </w:rPr>
        <w:t>Kontekst najlepiej zdefiniować jako zbiór bodźców towarzyszących aktowi komunikacji, takich jak: mowa ciała; ton głosu; dystans fizyczny między rozmówcami; pora dnia; pogoda; okoliczności (np. uroczystość upamiętnienia okresu wojennego); normy społeczne, lokalizacja geograficzna i inne czynniki zewnętrzne. Zasadnicze różnice pojawiają się na etapie przekazywania informacji. W zależności od liczby informacji przekazywanych za pomocą mowy ciała, gestów i komunikacji niewerbalnej kulturę dzielimy na kulturę wysokiego kontekstu i kulturę niskiego kontekstu. Kultura wysokiego kontekstu zawiera wiele elementów ukrytych w przekazie bezpośrednim, a kontekst komunikatu pomaga zrozumieć jego znaczenie. W konsekwencji wiele przyjmuje się za pewnik. W kulturze niskiego kontekstu bardzo niewiele bierze się za pewnik. Wiąże się to z koniecznością bardziej szczegółowego wyjaśniania, ale jednocześnie istnieje wówczas mniejsze ryzyko nieporozumień, szczególnie w obecności osób z innej kultury.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u w:val="single"/>
          <w:lang w:val="pl-PL"/>
        </w:rPr>
        <w:t>Przykłady państw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Kultura wysokiego kontekstu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>
        <w:rPr>
          <w:rFonts w:ascii="Arial" w:eastAsia="Cambria" w:hAnsi="Arial" w:cs="Arial"/>
          <w:i/>
          <w:sz w:val="20"/>
          <w:szCs w:val="16"/>
          <w:lang w:val="pl-PL"/>
        </w:rPr>
        <w:t>Japonia, Arabia Saudyjska, Chiny, Rosja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Kultura niskiego kont</w:t>
      </w:r>
      <w:r>
        <w:rPr>
          <w:rFonts w:ascii="Arial" w:eastAsia="Cambria" w:hAnsi="Arial" w:cs="Arial"/>
          <w:i/>
          <w:sz w:val="20"/>
          <w:szCs w:val="16"/>
          <w:lang w:val="pl-PL"/>
        </w:rPr>
        <w:t>e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kstu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>
        <w:rPr>
          <w:rFonts w:ascii="Arial" w:eastAsia="Cambria" w:hAnsi="Arial" w:cs="Arial"/>
          <w:i/>
          <w:sz w:val="20"/>
          <w:szCs w:val="16"/>
          <w:lang w:val="pl-PL"/>
        </w:rPr>
        <w:t>Niemcy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, U.S.A., </w:t>
      </w:r>
      <w:r>
        <w:rPr>
          <w:rFonts w:ascii="Arial" w:eastAsia="Cambria" w:hAnsi="Arial" w:cs="Arial"/>
          <w:i/>
          <w:sz w:val="20"/>
          <w:szCs w:val="16"/>
          <w:lang w:val="pl-PL"/>
        </w:rPr>
        <w:t>Holandia</w:t>
      </w:r>
    </w:p>
    <w:p w:rsidR="00AA39AC" w:rsidRDefault="00AA39AC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540651" w:rsidRP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sz w:val="20"/>
          <w:szCs w:val="16"/>
          <w:lang w:val="pl-PL"/>
        </w:rPr>
        <w:lastRenderedPageBreak/>
        <w:t xml:space="preserve">Kultura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monochroniczna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vs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Kultura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polichroniczna</w:t>
      </w:r>
      <w:proofErr w:type="spellEnd"/>
    </w:p>
    <w:p w:rsidR="00540651" w:rsidRPr="00540651" w:rsidRDefault="00540651" w:rsidP="00540651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sz w:val="20"/>
          <w:szCs w:val="16"/>
          <w:lang w:val="pl-PL"/>
        </w:rPr>
        <w:t xml:space="preserve">Innym czynnikiem, który pozwala przyjąć istnienie dwóch różnych typów kultury są różne sposoby postrzegania czasu oraz rozumienia idei punktualności. W kulturze </w:t>
      </w:r>
      <w:proofErr w:type="spellStart"/>
      <w:r w:rsidRPr="00540651">
        <w:rPr>
          <w:rFonts w:ascii="Arial" w:eastAsia="Cambria" w:hAnsi="Arial" w:cs="Arial"/>
          <w:sz w:val="20"/>
          <w:szCs w:val="16"/>
          <w:lang w:val="pl-PL"/>
        </w:rPr>
        <w:t>monochronicznej</w:t>
      </w:r>
      <w:proofErr w:type="spellEnd"/>
      <w:r w:rsidRPr="00540651">
        <w:rPr>
          <w:rFonts w:ascii="Arial" w:eastAsia="Cambria" w:hAnsi="Arial" w:cs="Arial"/>
          <w:sz w:val="20"/>
          <w:szCs w:val="16"/>
          <w:lang w:val="pl-PL"/>
        </w:rPr>
        <w:t xml:space="preserve"> znaczenie mają punktualność, harmonogramy i terminarze. W kulturze </w:t>
      </w:r>
      <w:proofErr w:type="spellStart"/>
      <w:r w:rsidRPr="00540651">
        <w:rPr>
          <w:rFonts w:ascii="Arial" w:eastAsia="Cambria" w:hAnsi="Arial" w:cs="Arial"/>
          <w:sz w:val="20"/>
          <w:szCs w:val="16"/>
          <w:lang w:val="pl-PL"/>
        </w:rPr>
        <w:t>polichronicznej</w:t>
      </w:r>
      <w:proofErr w:type="spellEnd"/>
      <w:r w:rsidRPr="00540651">
        <w:rPr>
          <w:rFonts w:ascii="Arial" w:eastAsia="Cambria" w:hAnsi="Arial" w:cs="Arial"/>
          <w:sz w:val="20"/>
          <w:szCs w:val="16"/>
          <w:lang w:val="pl-PL"/>
        </w:rPr>
        <w:t xml:space="preserve"> więcej uwagi poświęca się pojęciom związku i czasu, a grafiki i terminarze nie podlegają sztywnym ramom.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u w:val="single"/>
          <w:lang w:val="pl-PL"/>
        </w:rPr>
        <w:t>Przykłady państw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Kultura </w:t>
      </w:r>
      <w:proofErr w:type="spellStart"/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monochroniczna</w:t>
      </w:r>
      <w:proofErr w:type="spellEnd"/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>
        <w:rPr>
          <w:rFonts w:ascii="Arial" w:eastAsia="Cambria" w:hAnsi="Arial" w:cs="Arial"/>
          <w:i/>
          <w:sz w:val="20"/>
          <w:szCs w:val="16"/>
          <w:lang w:val="pl-PL"/>
        </w:rPr>
        <w:t>Japonia, Niemcy, U.S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>.</w:t>
      </w:r>
      <w:r>
        <w:rPr>
          <w:rFonts w:ascii="Arial" w:eastAsia="Cambria" w:hAnsi="Arial" w:cs="Arial"/>
          <w:i/>
          <w:sz w:val="20"/>
          <w:szCs w:val="16"/>
          <w:lang w:val="pl-PL"/>
        </w:rPr>
        <w:t>A.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Kultura </w:t>
      </w:r>
      <w:proofErr w:type="spellStart"/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polichroniczna</w:t>
      </w:r>
      <w:proofErr w:type="spellEnd"/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Brazylia, Kenia, Arabia Saudyjska, Indie 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 </w:t>
      </w:r>
    </w:p>
    <w:p w:rsidR="00AA39AC" w:rsidRPr="00540651" w:rsidRDefault="00AA39AC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Kultura zadaniowa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vs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Kultura relacyjna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sz w:val="20"/>
          <w:szCs w:val="16"/>
          <w:lang w:val="pl-PL"/>
        </w:rPr>
        <w:t>W kulturach zadaniowych podstawowym sposobem osiągnięcia celów jest umiejętne zarządzanie zadaniami i czasem. Osoba „dobra” lub odnosząca sukcesy to taka, która w sposób efektywny „wykonuje swoją pracę”. Kultury relacyjne starają się osiągnąć swoje cele w nieco inny sposób. W systemie tym grupa, do której przynależy dana osoba, stanowi zasadniczą część jej tożsamości, a cele osiągane są poprzez nawiązywanie relacji. Decyzje podejmowane są albo odgórnie albo po os</w:t>
      </w:r>
      <w:r>
        <w:rPr>
          <w:rFonts w:ascii="Arial" w:eastAsia="Cambria" w:hAnsi="Arial" w:cs="Arial"/>
          <w:sz w:val="20"/>
          <w:szCs w:val="16"/>
          <w:lang w:val="pl-PL"/>
        </w:rPr>
        <w:t>iągnięciu szerokiego konsensusu</w:t>
      </w:r>
      <w:r w:rsidR="00AA39AC" w:rsidRPr="00540651">
        <w:rPr>
          <w:rFonts w:ascii="Arial" w:eastAsia="Cambria" w:hAnsi="Arial" w:cs="Arial"/>
          <w:sz w:val="20"/>
          <w:szCs w:val="16"/>
          <w:lang w:val="pl-PL"/>
        </w:rPr>
        <w:t>.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u w:val="single"/>
          <w:lang w:val="pl-PL"/>
        </w:rPr>
        <w:t>Przykłady państw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Kultura zadaniowa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Szwecja, Niemcy, U.S.A. 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>Kultura relacyjna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Japonia, Arabia Saudyjska, Indie, Rosja </w:t>
      </w:r>
    </w:p>
    <w:p w:rsidR="00AA39AC" w:rsidRPr="00540651" w:rsidRDefault="00AA39AC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Kultura ceremonialna </w:t>
      </w:r>
      <w:proofErr w:type="spellStart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>vs</w:t>
      </w:r>
      <w:proofErr w:type="spellEnd"/>
      <w:r w:rsidRPr="00540651">
        <w:rPr>
          <w:rFonts w:ascii="Arial" w:eastAsia="Cambria" w:hAnsi="Arial" w:cs="Arial"/>
          <w:b/>
          <w:sz w:val="20"/>
          <w:szCs w:val="16"/>
          <w:lang w:val="pl-PL"/>
        </w:rPr>
        <w:t xml:space="preserve"> Kultura nieceremonialna</w:t>
      </w:r>
    </w:p>
    <w:p w:rsidR="00AA39AC" w:rsidRPr="00540651" w:rsidRDefault="00540651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Cs/>
          <w:sz w:val="20"/>
          <w:szCs w:val="16"/>
          <w:lang w:val="pl-PL"/>
        </w:rPr>
        <w:t>W kulturze ceremonialnej niezwykle istotne jest uwzględnianie hierarchii społecznej, użycie oficjalnych tytułów oraz okazywanie szacunku osobom o wysokim statusie społecznym. Ludzie wychowywani  w kulturze nieceremonialnej nie przywiązują dużej wagi do tego typu zachowań. Chętniej pracują w takich strukturach, które nie określają hierarchii i jasnych podziałów społecznych i w których jest większa tolerancja oraz w</w:t>
      </w:r>
      <w:r>
        <w:rPr>
          <w:rFonts w:ascii="Arial" w:eastAsia="Cambria" w:hAnsi="Arial" w:cs="Arial"/>
          <w:bCs/>
          <w:sz w:val="20"/>
          <w:szCs w:val="16"/>
          <w:lang w:val="pl-PL"/>
        </w:rPr>
        <w:t>ięcej miejsca dla różnorodności</w:t>
      </w:r>
      <w:r w:rsidR="00AA39AC" w:rsidRPr="00540651">
        <w:rPr>
          <w:rFonts w:ascii="Arial" w:eastAsia="Cambria" w:hAnsi="Arial" w:cs="Arial"/>
          <w:sz w:val="20"/>
          <w:szCs w:val="16"/>
          <w:lang w:val="pl-PL"/>
        </w:rPr>
        <w:t>.</w:t>
      </w:r>
    </w:p>
    <w:p w:rsidR="00540651" w:rsidRPr="00540651" w:rsidRDefault="00540651" w:rsidP="00540651">
      <w:pPr>
        <w:ind w:left="1134" w:right="793"/>
        <w:rPr>
          <w:rFonts w:ascii="Arial" w:eastAsia="Cambria" w:hAnsi="Arial" w:cs="Arial"/>
          <w:i/>
          <w:sz w:val="20"/>
          <w:szCs w:val="16"/>
          <w:u w:val="single"/>
          <w:lang w:val="pl-PL"/>
        </w:rPr>
      </w:pPr>
      <w:r w:rsidRPr="00540651">
        <w:rPr>
          <w:rFonts w:ascii="Arial" w:eastAsia="Cambria" w:hAnsi="Arial" w:cs="Arial"/>
          <w:i/>
          <w:sz w:val="20"/>
          <w:szCs w:val="16"/>
          <w:u w:val="single"/>
          <w:lang w:val="pl-PL"/>
        </w:rPr>
        <w:t>Przykłady państw</w:t>
      </w:r>
    </w:p>
    <w:p w:rsidR="00AA39AC" w:rsidRPr="00540651" w:rsidRDefault="00540651" w:rsidP="009B06E8">
      <w:pPr>
        <w:ind w:left="1134" w:right="793"/>
        <w:rPr>
          <w:rFonts w:ascii="Arial" w:eastAsia="Cambria" w:hAnsi="Arial" w:cs="Arial"/>
          <w:i/>
          <w:sz w:val="20"/>
          <w:szCs w:val="16"/>
          <w:lang w:val="pl-PL"/>
        </w:rPr>
      </w:pPr>
      <w:r w:rsidRPr="00540651">
        <w:rPr>
          <w:rFonts w:ascii="Arial" w:eastAsia="Cambria" w:hAnsi="Arial" w:cs="Arial"/>
          <w:b/>
          <w:i/>
          <w:sz w:val="20"/>
          <w:szCs w:val="16"/>
          <w:lang w:val="pl-PL"/>
        </w:rPr>
        <w:t>Kultura ceremonialna</w:t>
      </w:r>
      <w:r w:rsidR="00AA39AC" w:rsidRPr="00540651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r>
        <w:rPr>
          <w:rFonts w:ascii="Arial" w:eastAsia="Cambria" w:hAnsi="Arial" w:cs="Arial"/>
          <w:i/>
          <w:sz w:val="20"/>
          <w:szCs w:val="16"/>
          <w:lang w:val="pl-PL"/>
        </w:rPr>
        <w:t xml:space="preserve">Tajlandia, Arabia Saudyjska, Rosja, Wenezuela, </w:t>
      </w:r>
      <w:r w:rsidR="007C4834">
        <w:rPr>
          <w:rFonts w:ascii="Arial" w:eastAsia="Cambria" w:hAnsi="Arial" w:cs="Arial"/>
          <w:i/>
          <w:sz w:val="20"/>
          <w:szCs w:val="16"/>
          <w:lang w:val="pl-PL"/>
        </w:rPr>
        <w:t xml:space="preserve">Dania </w:t>
      </w:r>
    </w:p>
    <w:p w:rsidR="00AA39AC" w:rsidRPr="007C4834" w:rsidRDefault="007C4834" w:rsidP="007C4834">
      <w:pPr>
        <w:ind w:left="1134" w:right="793"/>
        <w:rPr>
          <w:rFonts w:ascii="Arial" w:eastAsia="Cambria" w:hAnsi="Arial" w:cs="Arial"/>
          <w:b/>
          <w:sz w:val="12"/>
          <w:szCs w:val="8"/>
          <w:lang w:val="pl-PL"/>
        </w:rPr>
      </w:pPr>
      <w:r w:rsidRPr="007C4834">
        <w:rPr>
          <w:rFonts w:ascii="Arial" w:eastAsia="Cambria" w:hAnsi="Arial" w:cs="Arial"/>
          <w:b/>
          <w:i/>
          <w:sz w:val="20"/>
          <w:szCs w:val="16"/>
          <w:lang w:val="pl-PL"/>
        </w:rPr>
        <w:t>Kultura nieceremonialna</w:t>
      </w:r>
      <w:r w:rsidR="00AA39AC" w:rsidRPr="007C4834">
        <w:rPr>
          <w:rFonts w:ascii="Arial" w:eastAsia="Cambria" w:hAnsi="Arial" w:cs="Arial"/>
          <w:i/>
          <w:sz w:val="20"/>
          <w:szCs w:val="16"/>
          <w:lang w:val="pl-PL"/>
        </w:rPr>
        <w:t xml:space="preserve">: U.S.A., </w:t>
      </w:r>
      <w:r>
        <w:rPr>
          <w:rFonts w:ascii="Arial" w:eastAsia="Cambria" w:hAnsi="Arial" w:cs="Arial"/>
          <w:i/>
          <w:sz w:val="20"/>
          <w:szCs w:val="16"/>
          <w:lang w:val="pl-PL"/>
        </w:rPr>
        <w:t>Meksyk</w:t>
      </w:r>
    </w:p>
    <w:p w:rsidR="00AA39AC" w:rsidRPr="007C4834" w:rsidRDefault="00AA39AC" w:rsidP="009B06E8">
      <w:pPr>
        <w:ind w:left="1134"/>
        <w:rPr>
          <w:rFonts w:ascii="Calibri" w:eastAsia="Calibri" w:hAnsi="Calibri" w:cs="Times New Roman"/>
          <w:lang w:val="pl-PL"/>
        </w:rPr>
      </w:pPr>
    </w:p>
    <w:p w:rsidR="00EF5D3B" w:rsidRPr="007C4834" w:rsidRDefault="00EF5D3B" w:rsidP="009B06E8">
      <w:pPr>
        <w:tabs>
          <w:tab w:val="left" w:pos="2112"/>
        </w:tabs>
        <w:ind w:left="1134" w:right="793"/>
        <w:jc w:val="center"/>
        <w:rPr>
          <w:rFonts w:ascii="Arial" w:hAnsi="Arial" w:cs="Arial"/>
          <w:b/>
          <w:i/>
          <w:sz w:val="24"/>
          <w:lang w:val="pl-PL"/>
        </w:rPr>
      </w:pPr>
    </w:p>
    <w:sectPr w:rsidR="00EF5D3B" w:rsidRPr="007C4834" w:rsidSect="00285B4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A3" w:rsidRDefault="001949A3">
      <w:pPr>
        <w:spacing w:after="0" w:line="240" w:lineRule="auto"/>
      </w:pPr>
      <w:r>
        <w:separator/>
      </w:r>
    </w:p>
  </w:endnote>
  <w:endnote w:type="continuationSeparator" w:id="0">
    <w:p w:rsidR="001949A3" w:rsidRDefault="0019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429B4" w:rsidP="001B2F0D">
    <w:pPr>
      <w:spacing w:after="0" w:line="240" w:lineRule="auto"/>
      <w:ind w:left="-238"/>
    </w:pPr>
    <w:r w:rsidRPr="008429B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0.9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0B40BB" w:rsidRDefault="00540651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Co się stało?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429B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A3" w:rsidRDefault="001949A3">
      <w:pPr>
        <w:spacing w:after="0" w:line="240" w:lineRule="auto"/>
      </w:pPr>
      <w:r>
        <w:separator/>
      </w:r>
    </w:p>
  </w:footnote>
  <w:footnote w:type="continuationSeparator" w:id="0">
    <w:p w:rsidR="001949A3" w:rsidRDefault="0019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285B4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949A3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85B49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0651"/>
    <w:rsid w:val="005732B4"/>
    <w:rsid w:val="0058421E"/>
    <w:rsid w:val="005B35F8"/>
    <w:rsid w:val="005C02B9"/>
    <w:rsid w:val="005C1E70"/>
    <w:rsid w:val="005C5831"/>
    <w:rsid w:val="005C5A10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F505B"/>
    <w:rsid w:val="00704635"/>
    <w:rsid w:val="00713A43"/>
    <w:rsid w:val="00732922"/>
    <w:rsid w:val="00757C90"/>
    <w:rsid w:val="007652EE"/>
    <w:rsid w:val="0079489F"/>
    <w:rsid w:val="007A27A6"/>
    <w:rsid w:val="007C4834"/>
    <w:rsid w:val="007D340C"/>
    <w:rsid w:val="007E26CD"/>
    <w:rsid w:val="007E5D5E"/>
    <w:rsid w:val="008429B4"/>
    <w:rsid w:val="008640C6"/>
    <w:rsid w:val="008701FD"/>
    <w:rsid w:val="0088784E"/>
    <w:rsid w:val="008A2C7C"/>
    <w:rsid w:val="008B7499"/>
    <w:rsid w:val="008D3330"/>
    <w:rsid w:val="00945E68"/>
    <w:rsid w:val="009565FD"/>
    <w:rsid w:val="00966369"/>
    <w:rsid w:val="00993A79"/>
    <w:rsid w:val="009A1002"/>
    <w:rsid w:val="009A3EB7"/>
    <w:rsid w:val="009A640E"/>
    <w:rsid w:val="009B06E8"/>
    <w:rsid w:val="009C05C6"/>
    <w:rsid w:val="009C7174"/>
    <w:rsid w:val="009D1178"/>
    <w:rsid w:val="009D6939"/>
    <w:rsid w:val="009D6D9B"/>
    <w:rsid w:val="009D76F1"/>
    <w:rsid w:val="009E766E"/>
    <w:rsid w:val="00A42B30"/>
    <w:rsid w:val="00A71FBE"/>
    <w:rsid w:val="00A83631"/>
    <w:rsid w:val="00A84204"/>
    <w:rsid w:val="00A90654"/>
    <w:rsid w:val="00A91A27"/>
    <w:rsid w:val="00AA39AC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BF7455"/>
    <w:rsid w:val="00C046F6"/>
    <w:rsid w:val="00C065FF"/>
    <w:rsid w:val="00C1187D"/>
    <w:rsid w:val="00C24674"/>
    <w:rsid w:val="00C871D7"/>
    <w:rsid w:val="00C913A5"/>
    <w:rsid w:val="00CD651E"/>
    <w:rsid w:val="00CF07A2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2018-03-31T15:33:00Z</dcterms:created>
  <dcterms:modified xsi:type="dcterms:W3CDTF">2018-04-02T13:16:00Z</dcterms:modified>
  <cp:category>Intellectual Output</cp:category>
</cp:coreProperties>
</file>